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79922.xml.htm"/>
      <w:bookmarkStart w:id="1" w:name="kswkform4_17859799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Burrows Scott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Spyre Therapeutics, Inc.</w:t>
              </w:r>
            </w:hyperlink>
            <w:r>
              <w:rPr/>
              <w:t xml:space="preserve"> [ </w:t>
            </w:r>
            <w:r>
              <w:rPr>
                <w:rFonts w:ascii="Times;serif" w:hAnsi="Times;serif"/>
                <w:color w:val="0000FF"/>
                <w:sz w:val="24"/>
                <w:shd w:fill="FFFFFF" w:val="clear"/>
              </w:rPr>
              <w:t>SYRE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105,494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95.21</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100,394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96.3</w:t>
            </w:r>
            <w:r>
              <w:rPr>
                <w:rFonts w:ascii="Times;serif" w:hAnsi="Times;serif"/>
                <w:color w:val="008000"/>
                <w:position w:val="7"/>
                <w:sz w:val="16"/>
                <w:sz w:val="20"/>
                <w:shd w:fill="FFFFFF" w:val="clear"/>
              </w:rPr>
              <w:t>(3)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98,094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97,994</w:t>
            </w:r>
            <w:r>
              <w:rPr>
                <w:rFonts w:ascii="Times;serif" w:hAnsi="Times;serif"/>
                <w:color w:val="008000"/>
                <w:position w:val="7"/>
                <w:sz w:val="16"/>
                <w:sz w:val="20"/>
                <w:shd w:fill="FFFFFF" w:val="clear"/>
              </w:rPr>
              <w:t>(4)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344,857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November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$94.84 to $95.83,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$95.85 to $96.82,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67,476 restricted stock units ("RSUs"). Each RSU represents a contingent right to receive, upon vesting, one share of Common Stock. The RSUs vest in two equal installments on each of September 1, 2026 and 2027, subject to the Reporting Person's continued employment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represents a right to purchase 404,857 shares of the Issuer's common stock (which have been adjusted to reflect the Issuer's 1-for-25 reverse stock split on September 8, 2023), one quarter of which vested and became exercisable on September 1, 2024, with the remaining three quarters vesting in monthly installments over the following three years, subject to the Reporting Person's continued employment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3327" TargetMode="External"/><Relationship Id="rId5" Type="http://schemas.openxmlformats.org/officeDocument/2006/relationships/hyperlink" Target="http://www.sec.gov/cgi-bin/browse-edgar?action=getcompany&amp;CIK=00016362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874</Words>
  <Characters>4706</Characters>
  <CharactersWithSpaces>5471</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